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  <w:tab w:val="left" w:pos="9720" w:leader="none"/>
        </w:tabs>
        <w:rPr>
          <w:b/>
          <w:color w:val="000000" w:themeColor="text1"/>
          <w:sz w:val="22"/>
          <w:szCs w:val="22"/>
        </w:rPr>
      </w:pPr>
      <w:r/>
      <w:bookmarkStart w:id="0" w:name="_GoBack"/>
      <w:r/>
      <w:bookmarkEnd w:id="0"/>
      <w:r>
        <w:rPr>
          <w:b/>
          <w:color w:val="000000" w:themeColor="text1"/>
          <w:sz w:val="22"/>
          <w:szCs w:val="22"/>
        </w:rPr>
        <w:t xml:space="preserve">СООБЩЕНИЕ</w:t>
      </w:r>
      <w:r>
        <w:rPr>
          <w:b/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pacing w:val="-6"/>
          <w:sz w:val="22"/>
          <w:szCs w:val="22"/>
        </w:rPr>
      </w:pPr>
      <w:r>
        <w:rPr>
          <w:b/>
          <w:color w:val="000000" w:themeColor="text1"/>
          <w:spacing w:val="-6"/>
          <w:sz w:val="22"/>
          <w:szCs w:val="22"/>
        </w:rPr>
        <w:t xml:space="preserve">о проведении годового общего собрания акционеров</w:t>
      </w:r>
      <w:r>
        <w:rPr>
          <w:b/>
          <w:color w:val="000000" w:themeColor="text1"/>
          <w:spacing w:val="-6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8789" w:leader="underscore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АО </w:t>
      </w:r>
      <w:r>
        <w:rPr>
          <w:b/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>
        <w:rPr>
          <w:b/>
          <w:bCs/>
          <w:color w:val="000000" w:themeColor="text1"/>
          <w:spacing w:val="-7"/>
          <w:sz w:val="22"/>
          <w:szCs w:val="22"/>
        </w:rPr>
        <w:t xml:space="preserve">Смоленск</w:t>
      </w:r>
      <w:r>
        <w:rPr>
          <w:b/>
          <w:bCs/>
          <w:color w:val="000000" w:themeColor="text1"/>
          <w:spacing w:val="-7"/>
          <w:sz w:val="22"/>
          <w:szCs w:val="22"/>
        </w:rPr>
        <w:t xml:space="preserve">»</w:t>
      </w:r>
      <w:r>
        <w:rPr>
          <w:b/>
          <w:bCs/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658"/>
        <w:spacing w:after="60"/>
        <w:tabs>
          <w:tab w:val="left" w:pos="993" w:leader="none"/>
          <w:tab w:val="left" w:pos="9720" w:leader="none"/>
        </w:tabs>
        <w:rPr>
          <w:bCs w:val="0"/>
          <w:color w:val="000000" w:themeColor="text1"/>
          <w:spacing w:val="0"/>
        </w:rPr>
      </w:pPr>
      <w:r>
        <w:rPr>
          <w:bCs w:val="0"/>
          <w:color w:val="000000" w:themeColor="text1"/>
          <w:spacing w:val="0"/>
        </w:rPr>
        <w:t xml:space="preserve">УВАЖАЕМЫЙ АКЦИОНЕР!</w:t>
      </w:r>
      <w:r>
        <w:rPr>
          <w:bCs w:val="0"/>
          <w:color w:val="000000" w:themeColor="text1"/>
          <w:spacing w:val="0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</w:r>
      <w:r>
        <w:rPr>
          <w:iCs/>
          <w:color w:val="000000" w:themeColor="text1"/>
          <w:sz w:val="18"/>
          <w:szCs w:val="18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color w:val="000000" w:themeColor="text1"/>
          <w:spacing w:val="-2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Акционерное общество «Газпром газораспределение </w:t>
      </w:r>
      <w:r>
        <w:rPr>
          <w:bCs/>
          <w:iCs/>
          <w:color w:val="000000" w:themeColor="text1"/>
          <w:sz w:val="22"/>
          <w:szCs w:val="22"/>
        </w:rPr>
        <w:t xml:space="preserve">Смоленск</w:t>
      </w:r>
      <w:r>
        <w:rPr>
          <w:bCs/>
          <w:iCs/>
          <w:color w:val="000000" w:themeColor="text1"/>
          <w:sz w:val="22"/>
          <w:szCs w:val="22"/>
        </w:rPr>
        <w:t xml:space="preserve">»</w:t>
      </w:r>
      <w:r>
        <w:rPr>
          <w:iCs/>
          <w:color w:val="000000" w:themeColor="text1"/>
          <w:sz w:val="22"/>
          <w:szCs w:val="22"/>
        </w:rPr>
        <w:t xml:space="preserve"> (далее – Общество) </w:t>
      </w:r>
      <w:r>
        <w:rPr>
          <w:color w:val="000000" w:themeColor="text1"/>
          <w:sz w:val="22"/>
          <w:szCs w:val="22"/>
        </w:rPr>
        <w:t xml:space="preserve">уведомляет Вас о проведении годового о</w:t>
      </w:r>
      <w:r>
        <w:rPr>
          <w:color w:val="000000" w:themeColor="text1"/>
          <w:spacing w:val="-2"/>
          <w:sz w:val="22"/>
          <w:szCs w:val="22"/>
        </w:rPr>
        <w:t xml:space="preserve">бщего собрания акционеров</w:t>
      </w:r>
      <w:r>
        <w:rPr>
          <w:b/>
          <w:color w:val="000000" w:themeColor="text1"/>
          <w:spacing w:val="-2"/>
          <w:sz w:val="22"/>
          <w:szCs w:val="22"/>
        </w:rPr>
        <w:t xml:space="preserve">.</w:t>
      </w:r>
      <w:r>
        <w:rPr>
          <w:b/>
          <w:color w:val="000000" w:themeColor="text1"/>
          <w:spacing w:val="-2"/>
          <w:sz w:val="22"/>
          <w:szCs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i/>
          <w:iCs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Место нахождения Общества: </w:t>
      </w:r>
      <w:r>
        <w:rPr>
          <w:b/>
          <w:iCs/>
          <w:color w:val="000000" w:themeColor="text1"/>
          <w:sz w:val="22"/>
          <w:szCs w:val="22"/>
        </w:rPr>
        <w:t xml:space="preserve">Российская Федерация, г</w:t>
      </w:r>
      <w:r>
        <w:rPr>
          <w:b/>
          <w:iCs/>
          <w:color w:val="000000" w:themeColor="text1"/>
          <w:sz w:val="22"/>
          <w:szCs w:val="22"/>
        </w:rPr>
        <w:t xml:space="preserve">ород Смоленск.</w:t>
      </w:r>
      <w:r>
        <w:rPr>
          <w:b/>
          <w:i/>
          <w:iCs/>
          <w:color w:val="ff0000"/>
          <w:sz w:val="22"/>
          <w:szCs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Форма проведения общего</w:t>
      </w:r>
      <w:r>
        <w:rPr>
          <w:iCs/>
          <w:color w:val="000000" w:themeColor="text1"/>
          <w:spacing w:val="-1"/>
          <w:sz w:val="22"/>
          <w:szCs w:val="22"/>
        </w:rPr>
        <w:t xml:space="preserve"> собрания: </w:t>
      </w:r>
      <w:r>
        <w:rPr>
          <w:b/>
          <w:iCs/>
          <w:color w:val="000000" w:themeColor="text1"/>
          <w:spacing w:val="-1"/>
          <w:sz w:val="22"/>
          <w:szCs w:val="22"/>
        </w:rPr>
        <w:t xml:space="preserve">заочное голосование </w:t>
      </w:r>
      <w:r>
        <w:rPr>
          <w:b/>
          <w:i/>
          <w:i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Дата проведения собрания</w:t>
      </w:r>
      <w:r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(дата окончания приема бюллетеней для голосования):</w:t>
      </w:r>
      <w:r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28 июня 2024  года. </w:t>
      </w:r>
      <w:r>
        <w:rPr>
          <w:b/>
          <w:b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b/>
          <w:iCs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>
        <w:rPr>
          <w:b/>
          <w:color w:val="000000" w:themeColor="text1"/>
          <w:sz w:val="22"/>
          <w:szCs w:val="22"/>
        </w:rPr>
        <w:t xml:space="preserve">214019, Смоленская область, г. Смоленск, Трамвайный проезд, д. 10</w:t>
      </w:r>
      <w:r>
        <w:rPr>
          <w:b/>
          <w:color w:val="000000" w:themeColor="text1"/>
          <w:sz w:val="22"/>
          <w:szCs w:val="22"/>
        </w:rPr>
        <w:t xml:space="preserve">.</w:t>
      </w:r>
      <w:r>
        <w:rPr>
          <w:b/>
          <w:iCs/>
          <w:color w:val="ff0000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Дата, на которую определяются (фиксируются) лица, имеющие право на участие в общем собрании: </w:t>
      </w:r>
      <w:r>
        <w:rPr>
          <w:b/>
          <w:color w:val="000000" w:themeColor="text1"/>
          <w:sz w:val="22"/>
          <w:szCs w:val="22"/>
        </w:rPr>
        <w:t xml:space="preserve">04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</w:t>
      </w:r>
      <w:r>
        <w:rPr>
          <w:b/>
          <w:color w:val="000000" w:themeColor="text1"/>
          <w:sz w:val="22"/>
          <w:szCs w:val="22"/>
        </w:rPr>
        <w:t xml:space="preserve">.</w:t>
      </w:r>
      <w:r>
        <w:rPr>
          <w:b/>
          <w:i/>
          <w:color w:val="000000" w:themeColor="text1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  <w:sz w:val="22"/>
          <w:szCs w:val="22"/>
        </w:rPr>
        <w:t xml:space="preserve">обыкновенные акции.</w:t>
      </w:r>
      <w:r>
        <w:rPr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Повестка дня: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rPr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  <w:t xml:space="preserve">1. Избрание председательствующего на годовом общем собрании акционеров Общества и секретаря собрания.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</w:pPr>
      <w:r>
        <w:rPr>
          <w:sz w:val="22"/>
          <w:szCs w:val="22"/>
        </w:rPr>
        <w:t xml:space="preserve">2.  Утверждение годового отчета Общества за 2023 год.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3. Утверждение годовой бухгалтерской (финансовой) отчетности Общества за 2023 год.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4. Распределение прибыли (в том числе выплата (объявление) дивидендов) и убытков Общества по результатам 2023 года.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5. О размере, сроках и форме выплаты дивидендов по результатам 2023 года.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6. О размере вознаграждений, выплачиваемых членам Совета директоров и членам ревизионной комиссии Общества по результатам работы в 2023 году.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7. Избрание членов Совета директоров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8. Избрание членов ревизионной комиссии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9. О назначен</w:t>
      </w:r>
      <w:r>
        <w:rPr>
          <w:sz w:val="22"/>
          <w:szCs w:val="22"/>
        </w:rPr>
        <w:t xml:space="preserve">ии ау</w:t>
      </w:r>
      <w:r>
        <w:rPr>
          <w:sz w:val="22"/>
          <w:szCs w:val="22"/>
        </w:rPr>
        <w:t xml:space="preserve">диторской организации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0</w:t>
      </w:r>
      <w:r>
        <w:rPr>
          <w:sz w:val="22"/>
          <w:szCs w:val="22"/>
        </w:rPr>
        <w:t xml:space="preserve">. Распределение нераспределенной прибыли Общества по результатам 2022 года.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  <w:t xml:space="preserve">11</w:t>
      </w:r>
      <w:r>
        <w:rPr>
          <w:sz w:val="22"/>
          <w:szCs w:val="22"/>
        </w:rPr>
        <w:t xml:space="preserve">. Утверждение Устава Общества в новой редакции.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ind w:firstLine="709"/>
        <w:jc w:val="both"/>
        <w:shd w:val="clear" w:color="auto" w:fill="ffffff"/>
        <w:tabs>
          <w:tab w:val="left" w:pos="532" w:leader="none"/>
          <w:tab w:val="left" w:pos="993" w:leader="none"/>
        </w:tabs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  <w:sz w:val="22"/>
          <w:szCs w:val="22"/>
        </w:rPr>
        <w:t xml:space="preserve">в течение двадцати дней </w:t>
      </w:r>
      <w:r>
        <w:rPr>
          <w:color w:val="000000" w:themeColor="text1"/>
          <w:sz w:val="22"/>
          <w:szCs w:val="22"/>
        </w:rPr>
        <w:t xml:space="preserve">до проведения годового общего собрания акционеров по адресу: </w:t>
      </w:r>
      <w:r>
        <w:rPr>
          <w:b/>
          <w:color w:val="000000" w:themeColor="text1"/>
          <w:sz w:val="22"/>
          <w:szCs w:val="22"/>
        </w:rPr>
        <w:t xml:space="preserve">Смоленская область, г. Смоленск, Трамвайный проезд, д. 10, 4 этаж, каб. 419, с понедельника по пятницу с 08 часов 00 минут до 15 часов 45 минут, справки по </w:t>
        <w:br/>
        <w:t xml:space="preserve">тел. 8 (4812) 62-23-74, контактное лицо Филипенко Ольга Владимировна.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Право на участие в общем собрании акционеров осуществляется акционером как лично, так и через своего представителя.</w:t>
      </w:r>
      <w:r>
        <w:rPr>
          <w:bCs/>
          <w:iCs/>
          <w:color w:val="000000" w:themeColor="text1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Акционеры, чьи права на ценные бу</w:t>
      </w:r>
      <w:r>
        <w:rPr>
          <w:color w:val="000000" w:themeColor="text1"/>
          <w:sz w:val="22"/>
          <w:szCs w:val="22"/>
        </w:rPr>
        <w:t xml:space="preserve">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  <w:r>
        <w:rPr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Доверенность на голосование должна быть оформлена в соответствии с требованиями </w:t>
      </w:r>
      <w:hyperlink r:id="rId10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 xml:space="preserve">пунктов 3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11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 xml:space="preserve">4 статьи 185.1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  <w:r>
        <w:rPr>
          <w:rFonts w:eastAsiaTheme="minorHAnsi"/>
          <w:color w:val="000000" w:themeColor="text1"/>
          <w:sz w:val="22"/>
          <w:szCs w:val="22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  <w:sz w:val="22"/>
          <w:szCs w:val="22"/>
        </w:rPr>
        <w:t xml:space="preserve">направлены вместе с бюллетенем для голосования</w:t>
      </w:r>
      <w:r>
        <w:rPr>
          <w:iCs/>
          <w:color w:val="000000" w:themeColor="text1"/>
          <w:sz w:val="22"/>
          <w:szCs w:val="22"/>
        </w:rPr>
        <w:t xml:space="preserve">.</w:t>
      </w:r>
      <w:r>
        <w:rPr>
          <w:i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Принявшими участие в общем собрании акционеров считаются:</w:t>
      </w:r>
      <w:r>
        <w:rPr>
          <w:rFonts w:eastAsiaTheme="minorHAnsi"/>
          <w:color w:val="000000" w:themeColor="text1"/>
          <w:sz w:val="22"/>
          <w:szCs w:val="22"/>
          <w:lang w:eastAsia="en-US"/>
        </w:rPr>
      </w:r>
    </w:p>
    <w:p>
      <w:pPr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- акционеры, бюллетени которых получены до даты окончания приема бюллетеней, последний день приема бюллетеней -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27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года;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b/>
          <w:bCs/>
          <w:iCs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- </w:t>
      </w:r>
      <w:r>
        <w:rPr>
          <w:color w:val="000000"/>
          <w:sz w:val="22"/>
          <w:szCs w:val="22"/>
        </w:rPr>
        <w:t xml:space="preserve">акционеры, кото</w:t>
      </w:r>
      <w:r>
        <w:rPr>
          <w:color w:val="000000"/>
          <w:sz w:val="22"/>
          <w:szCs w:val="22"/>
        </w:rPr>
        <w:t xml:space="preserve">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 - </w:t>
      </w:r>
      <w:r>
        <w:rPr>
          <w:b/>
          <w:bCs/>
          <w:color w:val="000000"/>
          <w:sz w:val="22"/>
          <w:szCs w:val="22"/>
        </w:rPr>
        <w:t xml:space="preserve">27 июня 2024 года.</w:t>
      </w:r>
      <w:r>
        <w:rPr>
          <w:rFonts w:eastAsiaTheme="minorHAnsi"/>
          <w:b/>
          <w:bCs/>
          <w:iCs/>
          <w:color w:val="000000" w:themeColor="text1"/>
          <w:sz w:val="22"/>
          <w:szCs w:val="22"/>
          <w:lang w:eastAsia="en-US"/>
        </w:rPr>
      </w:r>
    </w:p>
    <w:sectPr>
      <w:footnotePr/>
      <w:endnotePr/>
      <w:type w:val="nextPage"/>
      <w:pgSz w:w="11909" w:h="16834" w:orient="portrait"/>
      <w:pgMar w:top="567" w:right="709" w:bottom="567" w:left="130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0"/>
    <w:uiPriority w:val="10"/>
    <w:rPr>
      <w:sz w:val="48"/>
      <w:szCs w:val="48"/>
    </w:rPr>
  </w:style>
  <w:style w:type="character" w:styleId="37">
    <w:name w:val="Subtitle Char"/>
    <w:basedOn w:val="667"/>
    <w:link w:val="682"/>
    <w:uiPriority w:val="11"/>
    <w:rPr>
      <w:sz w:val="24"/>
      <w:szCs w:val="24"/>
    </w:rPr>
  </w:style>
  <w:style w:type="character" w:styleId="39">
    <w:name w:val="Quote Char"/>
    <w:link w:val="684"/>
    <w:uiPriority w:val="29"/>
    <w:rPr>
      <w:i/>
    </w:rPr>
  </w:style>
  <w:style w:type="character" w:styleId="41">
    <w:name w:val="Intense Quote Char"/>
    <w:link w:val="686"/>
    <w:uiPriority w:val="30"/>
    <w:rPr>
      <w:i/>
    </w:rPr>
  </w:style>
  <w:style w:type="character" w:styleId="43">
    <w:name w:val="Header Char"/>
    <w:basedOn w:val="667"/>
    <w:link w:val="688"/>
    <w:uiPriority w:val="99"/>
  </w:style>
  <w:style w:type="character" w:styleId="47">
    <w:name w:val="Caption Char"/>
    <w:basedOn w:val="692"/>
    <w:link w:val="690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8">
    <w:name w:val="Heading 1"/>
    <w:basedOn w:val="657"/>
    <w:next w:val="657"/>
    <w:link w:val="837"/>
    <w:uiPriority w:val="99"/>
    <w:qFormat/>
    <w:pPr>
      <w:jc w:val="center"/>
      <w:keepNext/>
      <w:shd w:val="clear" w:color="auto" w:fill="ffffff"/>
      <w:outlineLvl w:val="0"/>
    </w:pPr>
    <w:rPr>
      <w:b/>
      <w:bCs/>
      <w:color w:val="000000"/>
      <w:spacing w:val="-6"/>
      <w:sz w:val="22"/>
      <w:szCs w:val="22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after="0" w:line="240" w:lineRule="auto"/>
    </w:pPr>
  </w:style>
  <w:style w:type="paragraph" w:styleId="680">
    <w:name w:val="Title"/>
    <w:basedOn w:val="657"/>
    <w:next w:val="65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Название Знак"/>
    <w:basedOn w:val="667"/>
    <w:link w:val="680"/>
    <w:uiPriority w:val="10"/>
    <w:rPr>
      <w:sz w:val="48"/>
      <w:szCs w:val="48"/>
    </w:rPr>
  </w:style>
  <w:style w:type="paragraph" w:styleId="682">
    <w:name w:val="Subtitle"/>
    <w:basedOn w:val="657"/>
    <w:next w:val="657"/>
    <w:link w:val="683"/>
    <w:uiPriority w:val="11"/>
    <w:qFormat/>
    <w:pPr>
      <w:spacing w:before="200" w:after="200"/>
    </w:pPr>
  </w:style>
  <w:style w:type="character" w:styleId="683" w:customStyle="1">
    <w:name w:val="Подзаголовок Знак"/>
    <w:basedOn w:val="667"/>
    <w:link w:val="682"/>
    <w:uiPriority w:val="11"/>
    <w:rPr>
      <w:sz w:val="24"/>
      <w:szCs w:val="24"/>
    </w:rPr>
  </w:style>
  <w:style w:type="paragraph" w:styleId="684">
    <w:name w:val="Quote"/>
    <w:basedOn w:val="657"/>
    <w:next w:val="657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7"/>
    <w:next w:val="657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57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basedOn w:val="667"/>
    <w:link w:val="688"/>
    <w:uiPriority w:val="99"/>
  </w:style>
  <w:style w:type="paragraph" w:styleId="690">
    <w:name w:val="Footer"/>
    <w:basedOn w:val="657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basedOn w:val="667"/>
    <w:uiPriority w:val="99"/>
  </w:style>
  <w:style w:type="paragraph" w:styleId="692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3" w:customStyle="1">
    <w:name w:val="Нижний колонтитул Знак"/>
    <w:link w:val="690"/>
    <w:uiPriority w:val="99"/>
  </w:style>
  <w:style w:type="table" w:styleId="694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 w:customStyle="1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0">
    <w:name w:val="footnote text"/>
    <w:basedOn w:val="657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7"/>
    <w:uiPriority w:val="99"/>
    <w:unhideWhenUsed/>
    <w:rPr>
      <w:vertAlign w:val="superscript"/>
    </w:rPr>
  </w:style>
  <w:style w:type="paragraph" w:styleId="823">
    <w:name w:val="endnote text"/>
    <w:basedOn w:val="657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7"/>
    <w:uiPriority w:val="99"/>
    <w:semiHidden/>
    <w:unhideWhenUsed/>
    <w:rPr>
      <w:vertAlign w:val="superscript"/>
    </w:rPr>
  </w:style>
  <w:style w:type="paragraph" w:styleId="826">
    <w:name w:val="toc 1"/>
    <w:basedOn w:val="657"/>
    <w:next w:val="657"/>
    <w:uiPriority w:val="39"/>
    <w:unhideWhenUsed/>
    <w:pPr>
      <w:spacing w:after="57"/>
    </w:pPr>
  </w:style>
  <w:style w:type="paragraph" w:styleId="827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8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9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0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1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2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3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4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7"/>
    <w:next w:val="657"/>
    <w:uiPriority w:val="99"/>
    <w:unhideWhenUsed/>
  </w:style>
  <w:style w:type="character" w:styleId="837" w:customStyle="1">
    <w:name w:val="Заголовок 1 Знак"/>
    <w:basedOn w:val="667"/>
    <w:link w:val="658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38" w:customStyle="1">
    <w:name w:val="msonormal_mailru_css_attribute_postfix"/>
    <w:basedOn w:val="657"/>
    <w:pPr>
      <w:spacing w:before="100" w:beforeAutospacing="1" w:after="100" w:afterAutospacing="1"/>
    </w:pPr>
  </w:style>
  <w:style w:type="paragraph" w:styleId="839">
    <w:name w:val="Balloon Text"/>
    <w:basedOn w:val="657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667"/>
    <w:link w:val="8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1">
    <w:name w:val="List Paragraph"/>
    <w:basedOn w:val="657"/>
    <w:uiPriority w:val="34"/>
    <w:qFormat/>
    <w:pPr>
      <w:contextualSpacing/>
      <w:ind w:left="720"/>
    </w:pPr>
  </w:style>
  <w:style w:type="character" w:styleId="842">
    <w:name w:val="annotation reference"/>
    <w:basedOn w:val="667"/>
    <w:uiPriority w:val="99"/>
    <w:semiHidden/>
    <w:unhideWhenUsed/>
    <w:rPr>
      <w:sz w:val="16"/>
      <w:szCs w:val="16"/>
    </w:rPr>
  </w:style>
  <w:style w:type="paragraph" w:styleId="843">
    <w:name w:val="annotation text"/>
    <w:basedOn w:val="657"/>
    <w:link w:val="844"/>
    <w:uiPriority w:val="99"/>
    <w:semiHidden/>
    <w:unhideWhenUsed/>
    <w:rPr>
      <w:sz w:val="20"/>
      <w:szCs w:val="20"/>
    </w:rPr>
  </w:style>
  <w:style w:type="character" w:styleId="844" w:customStyle="1">
    <w:name w:val="Текст примечания Знак"/>
    <w:basedOn w:val="667"/>
    <w:link w:val="84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47">
    <w:name w:val="Hyperlink"/>
    <w:basedOn w:val="667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11" Type="http://schemas.openxmlformats.org/officeDocument/2006/relationships/hyperlink" Target="consultantplus://offline/ref=E8A6DE5D2340E232D26F92EFCE4A7092BCFBFF6F5BF3FDD6BE71C61629C81A6E416FF7BCEBFB3E954C52FA28D789A490E4BBE2C006M9v5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787C-F4FD-40E6-BFB1-DF918F9F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revision>3</cp:revision>
  <dcterms:created xsi:type="dcterms:W3CDTF">2024-05-17T09:19:00Z</dcterms:created>
  <dcterms:modified xsi:type="dcterms:W3CDTF">2024-05-17T09:29:27Z</dcterms:modified>
</cp:coreProperties>
</file>